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C6" w:rsidRDefault="007158C6" w:rsidP="007158C6">
      <w:pPr>
        <w:pStyle w:val="DefaultText"/>
        <w:jc w:val="center"/>
        <w:rPr>
          <w:b/>
          <w:bCs/>
          <w:u w:val="single"/>
        </w:rPr>
      </w:pPr>
      <w:r>
        <w:rPr>
          <w:b/>
          <w:bCs/>
          <w:u w:val="single"/>
        </w:rPr>
        <w:t xml:space="preserve">OUTCOME OF POLL </w:t>
      </w:r>
    </w:p>
    <w:p w:rsidR="007158C6" w:rsidRPr="00F22B44" w:rsidRDefault="007158C6" w:rsidP="007158C6">
      <w:pPr>
        <w:pStyle w:val="DefaultText"/>
        <w:jc w:val="center"/>
      </w:pPr>
      <w:r>
        <w:rPr>
          <w:b/>
          <w:bCs/>
          <w:u w:val="single"/>
        </w:rPr>
        <w:t>9</w:t>
      </w:r>
      <w:r w:rsidR="00316768">
        <w:rPr>
          <w:b/>
          <w:bCs/>
          <w:u w:val="single"/>
        </w:rPr>
        <w:t>1</w:t>
      </w:r>
      <w:r w:rsidR="00316768" w:rsidRPr="00316768">
        <w:rPr>
          <w:b/>
          <w:bCs/>
          <w:u w:val="single"/>
          <w:vertAlign w:val="superscript"/>
        </w:rPr>
        <w:t>ST</w:t>
      </w:r>
      <w:r w:rsidR="00316768">
        <w:rPr>
          <w:b/>
          <w:bCs/>
          <w:u w:val="single"/>
        </w:rPr>
        <w:t xml:space="preserve"> </w:t>
      </w:r>
      <w:r>
        <w:rPr>
          <w:b/>
          <w:bCs/>
          <w:u w:val="single"/>
        </w:rPr>
        <w:t>ANNUAL</w:t>
      </w:r>
      <w:r w:rsidRPr="00F22B44">
        <w:rPr>
          <w:b/>
          <w:bCs/>
          <w:u w:val="single"/>
        </w:rPr>
        <w:t xml:space="preserve"> GENERAL MEETING </w:t>
      </w:r>
    </w:p>
    <w:p w:rsidR="007158C6" w:rsidRPr="00F22B44" w:rsidRDefault="007158C6" w:rsidP="007158C6">
      <w:pPr>
        <w:pStyle w:val="DefaultText"/>
        <w:jc w:val="center"/>
      </w:pPr>
      <w:r w:rsidRPr="00F22B44">
        <w:rPr>
          <w:b/>
          <w:bCs/>
          <w:u w:val="single"/>
        </w:rPr>
        <w:t xml:space="preserve">ON </w:t>
      </w:r>
      <w:r w:rsidR="00316768">
        <w:rPr>
          <w:b/>
          <w:bCs/>
          <w:u w:val="single"/>
        </w:rPr>
        <w:t xml:space="preserve">FRIDAY </w:t>
      </w:r>
      <w:r>
        <w:rPr>
          <w:b/>
          <w:bCs/>
          <w:u w:val="single"/>
        </w:rPr>
        <w:t>3</w:t>
      </w:r>
      <w:r w:rsidR="00316768">
        <w:rPr>
          <w:b/>
          <w:bCs/>
          <w:u w:val="single"/>
        </w:rPr>
        <w:t xml:space="preserve">0th </w:t>
      </w:r>
      <w:r w:rsidRPr="00F22B44">
        <w:rPr>
          <w:b/>
          <w:bCs/>
          <w:u w:val="single"/>
        </w:rPr>
        <w:t>201</w:t>
      </w:r>
      <w:r w:rsidR="00316768">
        <w:rPr>
          <w:b/>
          <w:bCs/>
          <w:u w:val="single"/>
        </w:rPr>
        <w:t>2</w:t>
      </w:r>
      <w:bookmarkStart w:id="0" w:name="_GoBack"/>
      <w:bookmarkEnd w:id="0"/>
      <w:r w:rsidRPr="00F22B44">
        <w:rPr>
          <w:b/>
          <w:bCs/>
          <w:u w:val="single"/>
        </w:rPr>
        <w:t xml:space="preserve"> AT 11 A.M.</w:t>
      </w:r>
    </w:p>
    <w:p w:rsidR="007158C6" w:rsidRPr="00F22B44" w:rsidRDefault="007158C6" w:rsidP="007158C6">
      <w:pPr>
        <w:pStyle w:val="DefaultText"/>
        <w:rPr>
          <w:b/>
          <w:bCs/>
        </w:rPr>
      </w:pPr>
    </w:p>
    <w:p w:rsidR="00316768" w:rsidRPr="007949EB" w:rsidRDefault="00316768" w:rsidP="00316768">
      <w:pPr>
        <w:pStyle w:val="DefaultText"/>
        <w:tabs>
          <w:tab w:val="left" w:pos="2530"/>
          <w:tab w:val="decimal" w:pos="6043"/>
          <w:tab w:val="left" w:pos="6521"/>
          <w:tab w:val="left" w:pos="6735"/>
        </w:tabs>
        <w:rPr>
          <w:b/>
          <w:u w:val="single"/>
        </w:rPr>
      </w:pPr>
      <w:r>
        <w:rPr>
          <w:b/>
          <w:u w:val="single"/>
        </w:rPr>
        <w:t>ORDINARY R</w:t>
      </w:r>
      <w:r w:rsidRPr="007949EB">
        <w:rPr>
          <w:b/>
          <w:u w:val="single"/>
        </w:rPr>
        <w:t>ESOLITION ONE</w:t>
      </w:r>
    </w:p>
    <w:p w:rsidR="00316768" w:rsidRDefault="00316768" w:rsidP="00316768">
      <w:pPr>
        <w:pStyle w:val="DefaultText"/>
        <w:tabs>
          <w:tab w:val="left" w:pos="2530"/>
          <w:tab w:val="decimal" w:pos="6043"/>
          <w:tab w:val="left" w:pos="6521"/>
          <w:tab w:val="left" w:pos="6735"/>
        </w:tabs>
      </w:pPr>
    </w:p>
    <w:p w:rsidR="00316768" w:rsidRDefault="00316768" w:rsidP="00316768">
      <w:pPr>
        <w:autoSpaceDE w:val="0"/>
        <w:autoSpaceDN w:val="0"/>
        <w:adjustRightInd w:val="0"/>
        <w:rPr>
          <w:rFonts w:eastAsiaTheme="minorHAnsi"/>
        </w:rPr>
      </w:pPr>
      <w:r>
        <w:rPr>
          <w:rFonts w:eastAsiaTheme="minorHAnsi"/>
        </w:rPr>
        <w:t>“</w:t>
      </w:r>
      <w:r w:rsidRPr="007949EB">
        <w:rPr>
          <w:rFonts w:eastAsiaTheme="minorHAnsi"/>
        </w:rPr>
        <w:t xml:space="preserve">THAT, the </w:t>
      </w:r>
      <w:r>
        <w:rPr>
          <w:rFonts w:eastAsiaTheme="minorHAnsi"/>
        </w:rPr>
        <w:t>Directors’ Report, A</w:t>
      </w:r>
      <w:r w:rsidRPr="007949EB">
        <w:rPr>
          <w:rFonts w:eastAsiaTheme="minorHAnsi"/>
        </w:rPr>
        <w:t xml:space="preserve">ccounts and </w:t>
      </w:r>
      <w:r>
        <w:rPr>
          <w:rFonts w:eastAsiaTheme="minorHAnsi"/>
        </w:rPr>
        <w:t>Reports of the A</w:t>
      </w:r>
      <w:r w:rsidRPr="007949EB">
        <w:rPr>
          <w:rFonts w:eastAsiaTheme="minorHAnsi"/>
        </w:rPr>
        <w:t xml:space="preserve">uditors </w:t>
      </w:r>
      <w:r>
        <w:rPr>
          <w:rFonts w:eastAsiaTheme="minorHAnsi"/>
        </w:rPr>
        <w:t>f</w:t>
      </w:r>
      <w:r w:rsidRPr="007949EB">
        <w:rPr>
          <w:rFonts w:eastAsiaTheme="minorHAnsi"/>
        </w:rPr>
        <w:t xml:space="preserve">or the </w:t>
      </w:r>
      <w:r>
        <w:rPr>
          <w:rFonts w:eastAsiaTheme="minorHAnsi"/>
        </w:rPr>
        <w:t xml:space="preserve">year ended </w:t>
      </w:r>
      <w:r w:rsidRPr="007949EB">
        <w:rPr>
          <w:rFonts w:eastAsiaTheme="minorHAnsi"/>
        </w:rPr>
        <w:t>30 September 20</w:t>
      </w:r>
      <w:r>
        <w:rPr>
          <w:rFonts w:eastAsiaTheme="minorHAnsi"/>
        </w:rPr>
        <w:t xml:space="preserve">11 </w:t>
      </w:r>
      <w:r w:rsidRPr="007949EB">
        <w:rPr>
          <w:rFonts w:eastAsiaTheme="minorHAnsi"/>
        </w:rPr>
        <w:t>be received</w:t>
      </w:r>
      <w:r>
        <w:rPr>
          <w:rFonts w:eastAsiaTheme="minorHAnsi"/>
        </w:rPr>
        <w:t>”</w:t>
      </w:r>
      <w:r w:rsidRPr="007949EB">
        <w:rPr>
          <w:rFonts w:eastAsiaTheme="minorHAnsi"/>
        </w:rPr>
        <w:t>.</w:t>
      </w:r>
    </w:p>
    <w:p w:rsidR="00316768" w:rsidRDefault="00316768" w:rsidP="00316768">
      <w:pPr>
        <w:autoSpaceDE w:val="0"/>
        <w:autoSpaceDN w:val="0"/>
        <w:adjustRightInd w:val="0"/>
        <w:rPr>
          <w:rFonts w:eastAsiaTheme="minorHAnsi"/>
          <w:b/>
          <w:bCs/>
          <w:u w:val="single"/>
        </w:rPr>
      </w:pPr>
    </w:p>
    <w:p w:rsidR="00316768" w:rsidRPr="005523FE" w:rsidRDefault="00316768" w:rsidP="00316768">
      <w:pPr>
        <w:autoSpaceDE w:val="0"/>
        <w:autoSpaceDN w:val="0"/>
        <w:adjustRightInd w:val="0"/>
        <w:rPr>
          <w:rFonts w:eastAsiaTheme="minorHAnsi"/>
          <w:b/>
          <w:bCs/>
          <w:u w:val="single"/>
        </w:rPr>
      </w:pPr>
      <w:r w:rsidRPr="005523FE">
        <w:rPr>
          <w:rFonts w:eastAsiaTheme="minorHAnsi"/>
          <w:b/>
          <w:bCs/>
          <w:u w:val="single"/>
        </w:rPr>
        <w:t xml:space="preserve">ORDINARY RESOLUTION </w:t>
      </w:r>
      <w:r>
        <w:rPr>
          <w:rFonts w:eastAsiaTheme="minorHAnsi"/>
          <w:b/>
          <w:bCs/>
          <w:u w:val="single"/>
        </w:rPr>
        <w:t>TWO</w:t>
      </w:r>
    </w:p>
    <w:p w:rsidR="00316768" w:rsidRDefault="00316768" w:rsidP="00316768">
      <w:pPr>
        <w:autoSpaceDE w:val="0"/>
        <w:autoSpaceDN w:val="0"/>
        <w:adjustRightInd w:val="0"/>
        <w:rPr>
          <w:rFonts w:eastAsiaTheme="minorHAnsi"/>
        </w:rPr>
      </w:pPr>
    </w:p>
    <w:p w:rsidR="00316768" w:rsidRPr="00D71B91" w:rsidRDefault="00316768" w:rsidP="00316768">
      <w:pPr>
        <w:pStyle w:val="Acctscopy"/>
      </w:pPr>
      <w:r w:rsidRPr="00D71B91">
        <w:t>“That Ernst &amp; Young LLP be reappointed as Auditors, to hold office from the conclusion of this meeting until the conclusion of the next general meeting at which accounts are laid before the Company and that the directors be authorised to fix the Auditors’ remuneration”.</w:t>
      </w:r>
    </w:p>
    <w:p w:rsidR="00316768" w:rsidRDefault="00316768" w:rsidP="00316768">
      <w:pPr>
        <w:pStyle w:val="DefaultText"/>
        <w:tabs>
          <w:tab w:val="left" w:pos="2530"/>
          <w:tab w:val="decimal" w:pos="6043"/>
          <w:tab w:val="left" w:pos="6521"/>
          <w:tab w:val="left" w:pos="6735"/>
        </w:tabs>
        <w:rPr>
          <w:b/>
          <w:u w:val="single"/>
        </w:rPr>
      </w:pPr>
      <w:r w:rsidRPr="005A3E8F">
        <w:rPr>
          <w:b/>
          <w:u w:val="single"/>
        </w:rPr>
        <w:t xml:space="preserve">POLL ON </w:t>
      </w:r>
      <w:r>
        <w:rPr>
          <w:b/>
          <w:u w:val="single"/>
        </w:rPr>
        <w:t xml:space="preserve">ORDINARY </w:t>
      </w:r>
      <w:r w:rsidRPr="005A3E8F">
        <w:rPr>
          <w:b/>
          <w:u w:val="single"/>
        </w:rPr>
        <w:t xml:space="preserve">RESOLUTION </w:t>
      </w:r>
      <w:r>
        <w:rPr>
          <w:b/>
          <w:u w:val="single"/>
        </w:rPr>
        <w:t xml:space="preserve">ONE &amp; </w:t>
      </w:r>
      <w:r w:rsidRPr="005A3E8F">
        <w:rPr>
          <w:b/>
          <w:u w:val="single"/>
        </w:rPr>
        <w:t>TWO</w:t>
      </w:r>
    </w:p>
    <w:p w:rsidR="00316768" w:rsidRDefault="00316768" w:rsidP="00316768">
      <w:pPr>
        <w:pStyle w:val="DefaultText"/>
        <w:tabs>
          <w:tab w:val="left" w:pos="2530"/>
          <w:tab w:val="decimal" w:pos="6043"/>
          <w:tab w:val="left" w:pos="6521"/>
          <w:tab w:val="left" w:pos="6735"/>
        </w:tabs>
        <w:rPr>
          <w:b/>
          <w:u w:val="single"/>
        </w:rPr>
      </w:pPr>
    </w:p>
    <w:p w:rsidR="00316768" w:rsidRDefault="00316768" w:rsidP="00316768">
      <w:pPr>
        <w:pStyle w:val="DefaultText"/>
        <w:tabs>
          <w:tab w:val="left" w:pos="2530"/>
          <w:tab w:val="decimal" w:pos="6043"/>
          <w:tab w:val="left" w:pos="6521"/>
          <w:tab w:val="left" w:pos="6735"/>
        </w:tabs>
        <w:rPr>
          <w:b/>
          <w:u w:val="single"/>
        </w:rPr>
      </w:pPr>
      <w:r w:rsidRPr="005A3E8F">
        <w:rPr>
          <w:b/>
          <w:u w:val="single"/>
        </w:rPr>
        <w:t xml:space="preserve">POLL ON </w:t>
      </w:r>
      <w:r>
        <w:rPr>
          <w:b/>
          <w:u w:val="single"/>
        </w:rPr>
        <w:t xml:space="preserve">ORDINARY </w:t>
      </w:r>
      <w:r w:rsidRPr="005A3E8F">
        <w:rPr>
          <w:b/>
          <w:u w:val="single"/>
        </w:rPr>
        <w:t xml:space="preserve">RESOLUTION </w:t>
      </w:r>
      <w:r>
        <w:rPr>
          <w:b/>
          <w:u w:val="single"/>
        </w:rPr>
        <w:t xml:space="preserve">ONE &amp; </w:t>
      </w:r>
      <w:r w:rsidRPr="005A3E8F">
        <w:rPr>
          <w:b/>
          <w:u w:val="single"/>
        </w:rPr>
        <w:t>TWO</w:t>
      </w:r>
    </w:p>
    <w:p w:rsidR="00316768" w:rsidRDefault="00316768" w:rsidP="00316768">
      <w:pPr>
        <w:pStyle w:val="DefaultText"/>
        <w:tabs>
          <w:tab w:val="left" w:pos="2530"/>
          <w:tab w:val="decimal" w:pos="6043"/>
          <w:tab w:val="left" w:pos="6521"/>
          <w:tab w:val="left" w:pos="6735"/>
        </w:tabs>
        <w:rPr>
          <w:b/>
          <w:u w:val="single"/>
        </w:rPr>
      </w:pPr>
    </w:p>
    <w:p w:rsidR="00316768" w:rsidRDefault="00316768" w:rsidP="00316768">
      <w:pPr>
        <w:pStyle w:val="DefaultText"/>
        <w:tabs>
          <w:tab w:val="left" w:pos="2530"/>
          <w:tab w:val="decimal" w:pos="6043"/>
          <w:tab w:val="left" w:pos="6521"/>
          <w:tab w:val="left" w:pos="6735"/>
        </w:tabs>
      </w:pPr>
      <w:r>
        <w:t>The number of votes cast before the operation of Article 5.3.7 was as follows:</w:t>
      </w:r>
    </w:p>
    <w:p w:rsidR="00316768" w:rsidRDefault="00316768" w:rsidP="00316768">
      <w:pPr>
        <w:pStyle w:val="DefaultText"/>
        <w:tabs>
          <w:tab w:val="left" w:pos="2530"/>
          <w:tab w:val="decimal" w:pos="6043"/>
          <w:tab w:val="left" w:pos="6521"/>
          <w:tab w:val="left" w:pos="6735"/>
        </w:tabs>
      </w:pPr>
    </w:p>
    <w:p w:rsidR="00316768" w:rsidRDefault="00316768" w:rsidP="00316768">
      <w:pPr>
        <w:pStyle w:val="DefaultText"/>
        <w:tabs>
          <w:tab w:val="left" w:pos="2530"/>
          <w:tab w:val="decimal" w:pos="6043"/>
          <w:tab w:val="left" w:pos="6521"/>
          <w:tab w:val="left" w:pos="6735"/>
        </w:tabs>
      </w:pPr>
      <w:r>
        <w:t>Resolution One:  FOR:  86,118,275, AGAINST: 2,428</w:t>
      </w:r>
    </w:p>
    <w:p w:rsidR="00316768" w:rsidRDefault="00316768" w:rsidP="00316768">
      <w:pPr>
        <w:pStyle w:val="DefaultText"/>
        <w:tabs>
          <w:tab w:val="left" w:pos="2530"/>
          <w:tab w:val="decimal" w:pos="6043"/>
          <w:tab w:val="left" w:pos="6521"/>
          <w:tab w:val="left" w:pos="6735"/>
        </w:tabs>
      </w:pPr>
    </w:p>
    <w:p w:rsidR="00316768" w:rsidRDefault="00316768" w:rsidP="00316768">
      <w:pPr>
        <w:pStyle w:val="DefaultText"/>
        <w:tabs>
          <w:tab w:val="left" w:pos="2530"/>
          <w:tab w:val="decimal" w:pos="6043"/>
          <w:tab w:val="left" w:pos="6521"/>
          <w:tab w:val="left" w:pos="6735"/>
        </w:tabs>
      </w:pPr>
      <w:r>
        <w:t xml:space="preserve">Resolution Two:  FOR: 86,118,713 AGAINST: 1,850 </w:t>
      </w:r>
    </w:p>
    <w:p w:rsidR="00316768" w:rsidRDefault="00316768" w:rsidP="00316768">
      <w:pPr>
        <w:pStyle w:val="DefaultText"/>
        <w:tabs>
          <w:tab w:val="left" w:pos="2530"/>
          <w:tab w:val="decimal" w:pos="6043"/>
          <w:tab w:val="left" w:pos="6521"/>
          <w:tab w:val="left" w:pos="6735"/>
        </w:tabs>
      </w:pPr>
    </w:p>
    <w:p w:rsidR="00316768" w:rsidRDefault="00316768" w:rsidP="00316768">
      <w:pPr>
        <w:rPr>
          <w:color w:val="000000"/>
          <w:lang w:eastAsia="en-GB"/>
        </w:rPr>
      </w:pPr>
      <w:r w:rsidRPr="00BA0112">
        <w:t xml:space="preserve">The </w:t>
      </w:r>
      <w:r>
        <w:t xml:space="preserve">Chairman </w:t>
      </w:r>
      <w:r w:rsidRPr="00BA0112">
        <w:t>explained that</w:t>
      </w:r>
      <w:r>
        <w:t xml:space="preserve">, </w:t>
      </w:r>
      <w:r w:rsidRPr="00BA0112">
        <w:t>under Article 5.3.7</w:t>
      </w:r>
      <w:r>
        <w:t xml:space="preserve">, </w:t>
      </w:r>
      <w:r w:rsidRPr="00BA0112">
        <w:t>the number of votes cast by Uberior had to be restricted, and that of other shareholders increased</w:t>
      </w:r>
      <w:r>
        <w:t xml:space="preserve">.  This was because </w:t>
      </w:r>
      <w:r w:rsidRPr="00BA0112">
        <w:t xml:space="preserve">Uberior had marginally more </w:t>
      </w:r>
      <w:r>
        <w:t xml:space="preserve">votes </w:t>
      </w:r>
      <w:r w:rsidRPr="00BA0112">
        <w:t xml:space="preserve">than the 32.999% permitted by that </w:t>
      </w:r>
      <w:r>
        <w:t>A</w:t>
      </w:r>
      <w:r w:rsidRPr="00BA0112">
        <w:t>rticle (</w:t>
      </w:r>
      <w:r>
        <w:t xml:space="preserve">the actual holding being </w:t>
      </w:r>
      <w:r w:rsidRPr="00BA0112">
        <w:rPr>
          <w:color w:val="000000"/>
          <w:lang w:eastAsia="en-GB"/>
        </w:rPr>
        <w:t>33.14</w:t>
      </w:r>
      <w:r>
        <w:rPr>
          <w:color w:val="000000"/>
          <w:lang w:eastAsia="en-GB"/>
        </w:rPr>
        <w:t>048196</w:t>
      </w:r>
      <w:r w:rsidRPr="00BA0112">
        <w:rPr>
          <w:color w:val="000000"/>
          <w:lang w:eastAsia="en-GB"/>
        </w:rPr>
        <w:t xml:space="preserve">) </w:t>
      </w:r>
      <w:r>
        <w:rPr>
          <w:color w:val="000000"/>
          <w:lang w:eastAsia="en-GB"/>
        </w:rPr>
        <w:t xml:space="preserve">and Uberior vote had to be restricted to that lower percentage.  He went on to say </w:t>
      </w:r>
      <w:r w:rsidRPr="00BA0112">
        <w:rPr>
          <w:color w:val="000000"/>
          <w:lang w:eastAsia="en-GB"/>
        </w:rPr>
        <w:t xml:space="preserve">the impact on the vote </w:t>
      </w:r>
      <w:r>
        <w:rPr>
          <w:color w:val="000000"/>
          <w:lang w:eastAsia="en-GB"/>
        </w:rPr>
        <w:t>w</w:t>
      </w:r>
      <w:r w:rsidRPr="00BA0112">
        <w:rPr>
          <w:color w:val="000000"/>
          <w:lang w:eastAsia="en-GB"/>
        </w:rPr>
        <w:t xml:space="preserve">ould </w:t>
      </w:r>
      <w:r>
        <w:rPr>
          <w:color w:val="000000"/>
          <w:lang w:eastAsia="en-GB"/>
        </w:rPr>
        <w:t xml:space="preserve">only </w:t>
      </w:r>
      <w:r w:rsidRPr="00BA0112">
        <w:rPr>
          <w:color w:val="000000"/>
          <w:lang w:eastAsia="en-GB"/>
        </w:rPr>
        <w:t xml:space="preserve">be marginal and not effect the </w:t>
      </w:r>
      <w:r>
        <w:rPr>
          <w:color w:val="000000"/>
          <w:lang w:eastAsia="en-GB"/>
        </w:rPr>
        <w:t xml:space="preserve">ultimate </w:t>
      </w:r>
      <w:r w:rsidRPr="00BA0112">
        <w:rPr>
          <w:color w:val="000000"/>
          <w:lang w:eastAsia="en-GB"/>
        </w:rPr>
        <w:t>outcome of the vote on the resolutions</w:t>
      </w:r>
      <w:r>
        <w:rPr>
          <w:color w:val="000000"/>
          <w:lang w:eastAsia="en-GB"/>
        </w:rPr>
        <w:t xml:space="preserve"> on that occasion</w:t>
      </w:r>
      <w:r w:rsidRPr="00BA0112">
        <w:rPr>
          <w:color w:val="000000"/>
          <w:lang w:eastAsia="en-GB"/>
        </w:rPr>
        <w:t>.</w:t>
      </w:r>
      <w:r>
        <w:rPr>
          <w:color w:val="000000"/>
          <w:lang w:eastAsia="en-GB"/>
        </w:rPr>
        <w:t xml:space="preserve">  </w:t>
      </w:r>
    </w:p>
    <w:p w:rsidR="00316768" w:rsidRDefault="00316768" w:rsidP="00316768">
      <w:pPr>
        <w:rPr>
          <w:color w:val="000000"/>
          <w:lang w:eastAsia="en-GB"/>
        </w:rPr>
      </w:pPr>
    </w:p>
    <w:p w:rsidR="00316768" w:rsidRDefault="00316768" w:rsidP="00316768">
      <w:pPr>
        <w:pStyle w:val="DefaultText"/>
        <w:tabs>
          <w:tab w:val="left" w:pos="2530"/>
          <w:tab w:val="decimal" w:pos="6043"/>
          <w:tab w:val="left" w:pos="6521"/>
          <w:tab w:val="left" w:pos="6735"/>
        </w:tabs>
        <w:rPr>
          <w:rFonts w:eastAsiaTheme="minorHAnsi"/>
        </w:rPr>
      </w:pPr>
      <w:r>
        <w:t xml:space="preserve">As such, the Chairman declared that Ordinary Resolutions One and Two were carried.  </w:t>
      </w:r>
      <w:r>
        <w:rPr>
          <w:rFonts w:eastAsiaTheme="minorHAnsi"/>
        </w:rPr>
        <w:t xml:space="preserve"> </w:t>
      </w:r>
    </w:p>
    <w:p w:rsidR="00316768" w:rsidRDefault="00316768" w:rsidP="00316768">
      <w:pPr>
        <w:rPr>
          <w:color w:val="000000"/>
          <w:lang w:eastAsia="en-GB"/>
        </w:rPr>
      </w:pPr>
    </w:p>
    <w:p w:rsidR="00316768" w:rsidRPr="00BA0112" w:rsidRDefault="00316768" w:rsidP="00316768">
      <w:r>
        <w:rPr>
          <w:color w:val="000000"/>
          <w:lang w:eastAsia="en-GB"/>
        </w:rPr>
        <w:t xml:space="preserve">It was noted that, following application of the restriction, the vote became: </w:t>
      </w:r>
    </w:p>
    <w:p w:rsidR="00316768" w:rsidRDefault="00316768" w:rsidP="00316768">
      <w:pPr>
        <w:pStyle w:val="DefaultText"/>
        <w:tabs>
          <w:tab w:val="left" w:pos="2530"/>
          <w:tab w:val="decimal" w:pos="6043"/>
          <w:tab w:val="left" w:pos="6521"/>
          <w:tab w:val="left" w:pos="6735"/>
        </w:tabs>
      </w:pPr>
    </w:p>
    <w:p w:rsidR="00316768" w:rsidRDefault="00316768" w:rsidP="00316768">
      <w:pPr>
        <w:pStyle w:val="DefaultText"/>
        <w:tabs>
          <w:tab w:val="left" w:pos="2530"/>
          <w:tab w:val="decimal" w:pos="6043"/>
          <w:tab w:val="left" w:pos="6521"/>
          <w:tab w:val="left" w:pos="6735"/>
        </w:tabs>
      </w:pPr>
      <w:r>
        <w:t>Resolution One:  FOR:  86,049,709, AGAINST: 2,433</w:t>
      </w:r>
    </w:p>
    <w:p w:rsidR="00316768" w:rsidRDefault="00316768" w:rsidP="00316768">
      <w:pPr>
        <w:pStyle w:val="DefaultText"/>
        <w:tabs>
          <w:tab w:val="left" w:pos="2530"/>
          <w:tab w:val="decimal" w:pos="6043"/>
          <w:tab w:val="left" w:pos="6521"/>
          <w:tab w:val="left" w:pos="6735"/>
        </w:tabs>
      </w:pPr>
    </w:p>
    <w:p w:rsidR="00316768" w:rsidRDefault="00316768" w:rsidP="00316768">
      <w:pPr>
        <w:pStyle w:val="DefaultText"/>
        <w:tabs>
          <w:tab w:val="left" w:pos="2530"/>
          <w:tab w:val="decimal" w:pos="6043"/>
          <w:tab w:val="left" w:pos="6521"/>
          <w:tab w:val="left" w:pos="6735"/>
        </w:tabs>
      </w:pPr>
      <w:r>
        <w:t xml:space="preserve">Resolution Two:  FOR: 86,050,148 AGAINST: 1,854 </w:t>
      </w:r>
    </w:p>
    <w:p w:rsidR="00316768" w:rsidRDefault="00316768" w:rsidP="00316768">
      <w:pPr>
        <w:pStyle w:val="DefaultText"/>
        <w:tabs>
          <w:tab w:val="left" w:pos="2530"/>
          <w:tab w:val="decimal" w:pos="6043"/>
          <w:tab w:val="left" w:pos="6521"/>
          <w:tab w:val="left" w:pos="6735"/>
        </w:tabs>
      </w:pPr>
    </w:p>
    <w:p w:rsidR="00316768" w:rsidRDefault="00316768" w:rsidP="00316768">
      <w:pPr>
        <w:pStyle w:val="DefaultText"/>
        <w:tabs>
          <w:tab w:val="left" w:pos="2535"/>
          <w:tab w:val="left" w:pos="3030"/>
        </w:tabs>
        <w:rPr>
          <w:b/>
          <w:bCs/>
          <w:u w:val="single"/>
        </w:rPr>
      </w:pPr>
    </w:p>
    <w:p w:rsidR="007158C6" w:rsidRDefault="007158C6" w:rsidP="007158C6">
      <w:pPr>
        <w:pStyle w:val="DefaultText"/>
        <w:tabs>
          <w:tab w:val="left" w:pos="2530"/>
          <w:tab w:val="decimal" w:pos="6043"/>
          <w:tab w:val="left" w:pos="6521"/>
          <w:tab w:val="left" w:pos="6735"/>
        </w:tabs>
      </w:pPr>
    </w:p>
    <w:p w:rsidR="007158C6" w:rsidRDefault="007158C6" w:rsidP="007158C6">
      <w:pPr>
        <w:rPr>
          <w:b/>
          <w:bCs/>
        </w:rPr>
      </w:pPr>
    </w:p>
    <w:p w:rsidR="007158C6" w:rsidRDefault="007158C6" w:rsidP="007158C6">
      <w:pPr>
        <w:rPr>
          <w:b/>
          <w:bCs/>
        </w:rPr>
      </w:pPr>
    </w:p>
    <w:p w:rsidR="007158C6" w:rsidRDefault="007158C6" w:rsidP="007158C6">
      <w:pPr>
        <w:rPr>
          <w:b/>
          <w:bCs/>
        </w:rPr>
      </w:pPr>
    </w:p>
    <w:p w:rsidR="007158C6" w:rsidRDefault="007158C6" w:rsidP="007158C6">
      <w:pPr>
        <w:rPr>
          <w:b/>
          <w:bCs/>
        </w:rPr>
      </w:pPr>
    </w:p>
    <w:p w:rsidR="007158C6" w:rsidRDefault="007158C6" w:rsidP="007158C6"/>
    <w:p w:rsidR="006B551F" w:rsidRDefault="006B551F"/>
    <w:sectPr w:rsidR="006B551F" w:rsidSect="00E122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C6"/>
    <w:rsid w:val="00316768"/>
    <w:rsid w:val="006B551F"/>
    <w:rsid w:val="007158C6"/>
    <w:rsid w:val="00955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158C6"/>
    <w:pPr>
      <w:autoSpaceDE w:val="0"/>
      <w:autoSpaceDN w:val="0"/>
      <w:adjustRightInd w:val="0"/>
    </w:pPr>
    <w:rPr>
      <w:lang w:val="en-US"/>
    </w:rPr>
  </w:style>
  <w:style w:type="paragraph" w:customStyle="1" w:styleId="Acctscopy">
    <w:name w:val="Accts copy"/>
    <w:basedOn w:val="Normal"/>
    <w:autoRedefine/>
    <w:rsid w:val="007158C6"/>
    <w:pPr>
      <w:widowControl w:val="0"/>
      <w:suppressAutoHyphens/>
      <w:autoSpaceDE w:val="0"/>
      <w:autoSpaceDN w:val="0"/>
      <w:adjustRightInd w:val="0"/>
      <w:spacing w:after="113" w:line="260" w:lineRule="atLeast"/>
      <w:ind w:right="85"/>
      <w:textAlignment w:val="center"/>
    </w:pPr>
    <w:rPr>
      <w:rFonts w:eastAsiaTheme="minorHAnsi"/>
      <w:color w:val="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158C6"/>
    <w:pPr>
      <w:autoSpaceDE w:val="0"/>
      <w:autoSpaceDN w:val="0"/>
      <w:adjustRightInd w:val="0"/>
    </w:pPr>
    <w:rPr>
      <w:lang w:val="en-US"/>
    </w:rPr>
  </w:style>
  <w:style w:type="paragraph" w:customStyle="1" w:styleId="Acctscopy">
    <w:name w:val="Accts copy"/>
    <w:basedOn w:val="Normal"/>
    <w:autoRedefine/>
    <w:rsid w:val="007158C6"/>
    <w:pPr>
      <w:widowControl w:val="0"/>
      <w:suppressAutoHyphens/>
      <w:autoSpaceDE w:val="0"/>
      <w:autoSpaceDN w:val="0"/>
      <w:adjustRightInd w:val="0"/>
      <w:spacing w:after="113" w:line="260" w:lineRule="atLeast"/>
      <w:ind w:right="85"/>
      <w:textAlignment w:val="center"/>
    </w:pPr>
    <w:rPr>
      <w:rFonts w:eastAsiaTheme="minorHAns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56EF-4A4A-4347-899D-F3AD46BB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McQuinn</dc:creator>
  <cp:lastModifiedBy>Richard McQuinn</cp:lastModifiedBy>
  <cp:revision>3</cp:revision>
  <cp:lastPrinted>2012-03-30T13:15:00Z</cp:lastPrinted>
  <dcterms:created xsi:type="dcterms:W3CDTF">2012-03-30T13:18:00Z</dcterms:created>
  <dcterms:modified xsi:type="dcterms:W3CDTF">2012-03-30T13:24:00Z</dcterms:modified>
</cp:coreProperties>
</file>